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rPr/>
        <w:t>推星客隐私政策</w:t>
      </w:r>
    </w:p>
    <w:p>
      <w:pPr>
        <w:pStyle w:val="Subtitle"/>
      </w:pPr>
      <w:r>
        <w:rPr/>
        <w:t>上海寻客软件开发有限公司</w:t>
      </w:r>
    </w:p>
    <w:p>
      <w:pPr>
        <w:pStyle w:val="MetaText"/>
      </w:pPr>
      <w:r>
        <w:rPr/>
        <w:t>版本：v1.0.0　生效日期：2026-05-27　更新日期：2026-05-27</w:t>
      </w:r>
    </w:p>
    <w:p>
      <w:pPr>
        <w:pStyle w:val="Heading1"/>
      </w:pPr>
      <w:r>
        <w:rPr/>
        <w:t>1. 引言</w:t>
      </w:r>
    </w:p>
    <w:p>
      <w:pPr>
        <w:pStyle w:val="BodyText"/>
      </w:pPr>
      <w:r>
        <w:rPr/>
        <w:t>欢迎使用推星客。推星客是一款面向中文内容创作者与内容团队的 AI 视频创作工具，提供脚本创作、分镜生成、素材管理、视频生成、合成导出、积分管理、任务通知及第三方平台分享等服务。</w:t>
      </w:r>
    </w:p>
    <w:p>
      <w:pPr>
        <w:pStyle w:val="BodyText"/>
      </w:pPr>
      <w:r>
        <w:rPr/>
        <w:t>本隐私政策依据《中华人民共和国个人信息保护法》《中华人民共和国网络安全法》《网络数据安全管理条例》以及 App Store 审核与隐私披露要求制定。我们将遵循合法、正当、必要、诚信、目的明确、最小必要和公开透明原则处理你的个人信息。</w:t>
      </w:r>
    </w:p>
    <w:p>
      <w:pPr>
        <w:pStyle w:val="BodyText"/>
      </w:pPr>
      <w:r>
        <w:rPr/>
        <w:t>请你在使用推星客前仔细阅读本政策。若你不同意本政策的任何内容，请停止使用相关服务；当你点击同意、注册登录或继续使用服务，即表示你已理解并同意本政策。</w:t>
      </w:r>
    </w:p>
    <w:p>
      <w:pPr>
        <w:pStyle w:val="Heading1"/>
      </w:pPr>
      <w:r>
        <w:rPr/>
        <w:t>2. 适用范围</w:t>
      </w:r>
    </w:p>
    <w:p>
      <w:pPr>
        <w:pStyle w:val="BodyText"/>
      </w:pPr>
      <w:r>
        <w:rPr/>
        <w:t>本政策适用于你通过推星客 App、官网及与推星客相关的移动端服务使用以下功能时涉及的个人信息处理活动：</w:t>
      </w:r>
    </w:p>
    <w:p>
      <w:pPr>
        <w:pStyle w:val="ListBullet"/>
        <w:numPr>
          <w:ilvl w:val="0"/>
          <w:numId w:val="1"/>
        </w:numPr>
      </w:pPr>
      <w:r>
        <w:rPr/>
        <w:t>账号注册、登录、验证码校验、密码找回、账号安全与账号注销；</w:t>
      </w:r>
    </w:p>
    <w:p>
      <w:pPr>
        <w:pStyle w:val="ListBullet"/>
        <w:numPr>
          <w:ilvl w:val="0"/>
          <w:numId w:val="1"/>
        </w:numPr>
      </w:pPr>
      <w:r>
        <w:rPr/>
        <w:t>脚本创作、提示词输入、分镜生成、素材上传、视频生成、成片合成、下载导出；</w:t>
      </w:r>
    </w:p>
    <w:p>
      <w:pPr>
        <w:pStyle w:val="ListBullet"/>
        <w:numPr>
          <w:ilvl w:val="0"/>
          <w:numId w:val="1"/>
        </w:numPr>
      </w:pPr>
      <w:r>
        <w:rPr/>
        <w:t>素材广场、个人素材库、任务管理、使用记录、充值记录、消息通知；</w:t>
      </w:r>
    </w:p>
    <w:p>
      <w:pPr>
        <w:pStyle w:val="ListBullet"/>
        <w:numPr>
          <w:ilvl w:val="0"/>
          <w:numId w:val="1"/>
        </w:numPr>
      </w:pPr>
      <w:r>
        <w:rPr/>
        <w:t>将你主动生成或选择的视频内容保存到本地相册或分享至抖音等第三方平台；</w:t>
      </w:r>
    </w:p>
    <w:p>
      <w:pPr>
        <w:pStyle w:val="ListBullet"/>
        <w:numPr>
          <w:ilvl w:val="0"/>
          <w:numId w:val="1"/>
        </w:numPr>
      </w:pPr>
      <w:r>
        <w:rPr/>
        <w:t>客服咨询、投诉处理、故障排查、日志分析、合规审计与争议处理。</w:t>
      </w:r>
    </w:p>
    <w:p>
      <w:pPr>
        <w:pStyle w:val="BodyText"/>
      </w:pPr>
      <w:r>
        <w:rPr/>
        <w:t>第三方服务或平台独立向你提供服务时，其个人信息处理规则由相应第三方负责，请你同时阅读并遵守第三方隐私政策或服务条款。</w:t>
      </w:r>
    </w:p>
    <w:p>
      <w:pPr>
        <w:pStyle w:val="Heading1"/>
      </w:pPr>
      <w:r>
        <w:rPr/>
        <w:t>3. 个人信息处理者与联系方式</w:t>
      </w:r>
    </w:p>
    <w:p>
      <w:pPr>
        <w:pStyle w:val="ListBullet"/>
        <w:numPr>
          <w:ilvl w:val="0"/>
          <w:numId w:val="1"/>
        </w:numPr>
      </w:pPr>
      <w:r>
        <w:rPr/>
        <w:t>App 名称：推星客</w:t>
      </w:r>
    </w:p>
    <w:p>
      <w:pPr>
        <w:pStyle w:val="ListBullet"/>
        <w:numPr>
          <w:ilvl w:val="0"/>
          <w:numId w:val="1"/>
        </w:numPr>
      </w:pPr>
      <w:r>
        <w:rPr/>
        <w:t>运营主体：上海寻客软件开发有限公司</w:t>
      </w:r>
    </w:p>
    <w:p>
      <w:pPr>
        <w:pStyle w:val="ListBullet"/>
        <w:numPr>
          <w:ilvl w:val="0"/>
          <w:numId w:val="1"/>
        </w:numPr>
      </w:pPr>
      <w:r>
        <w:rPr/>
        <w:t>英文名称：Shanghai Xunke Software Development Co., Ltd</w:t>
      </w:r>
    </w:p>
    <w:p>
      <w:pPr>
        <w:pStyle w:val="ListBullet"/>
        <w:numPr>
          <w:ilvl w:val="0"/>
          <w:numId w:val="1"/>
        </w:numPr>
      </w:pPr>
      <w:r>
        <w:rPr/>
        <w:t>统一社会信用代码：91310116MAK74UBJ91</w:t>
      </w:r>
    </w:p>
    <w:p>
      <w:pPr>
        <w:pStyle w:val="ListBullet"/>
        <w:numPr>
          <w:ilvl w:val="0"/>
          <w:numId w:val="1"/>
        </w:numPr>
      </w:pPr>
      <w:r>
        <w:rPr/>
        <w:t>法定代表人：郑清华</w:t>
      </w:r>
    </w:p>
    <w:p>
      <w:pPr>
        <w:pStyle w:val="ListBullet"/>
        <w:numPr>
          <w:ilvl w:val="0"/>
          <w:numId w:val="1"/>
        </w:numPr>
      </w:pPr>
      <w:r>
        <w:rPr/>
        <w:t>住所 / 联系地址：上海市金山区枫泾镇环东一路65弄9号（兴腾经济小区）</w:t>
      </w:r>
    </w:p>
    <w:p>
      <w:pPr>
        <w:pStyle w:val="ListBullet"/>
        <w:numPr>
          <w:ilvl w:val="0"/>
          <w:numId w:val="1"/>
        </w:numPr>
      </w:pPr>
      <w:r>
        <w:rPr/>
        <w:t>邮政编码：200540</w:t>
      </w:r>
    </w:p>
    <w:p>
      <w:pPr>
        <w:pStyle w:val="ListBullet"/>
        <w:numPr>
          <w:ilvl w:val="0"/>
          <w:numId w:val="1"/>
        </w:numPr>
      </w:pPr>
      <w:r>
        <w:rPr/>
        <w:t>企业邮箱：postmaster@xunke.xin</w:t>
      </w:r>
    </w:p>
    <w:p>
      <w:pPr>
        <w:pStyle w:val="ListBullet"/>
        <w:numPr>
          <w:ilvl w:val="0"/>
          <w:numId w:val="1"/>
        </w:numPr>
      </w:pPr>
      <w:r>
        <w:rPr/>
        <w:t>联系电话：18452687688</w:t>
      </w:r>
    </w:p>
    <w:p>
      <w:pPr>
        <w:pStyle w:val="ListBullet"/>
        <w:numPr>
          <w:ilvl w:val="0"/>
          <w:numId w:val="1"/>
        </w:numPr>
      </w:pPr>
      <w:r>
        <w:rPr/>
        <w:t>投诉、个人信息权利请求及账号注销受理方式：18452687688 或 postmaster@xunke.xin</w:t>
      </w:r>
    </w:p>
    <w:p>
      <w:pPr>
        <w:pStyle w:val="ListBullet"/>
        <w:numPr>
          <w:ilvl w:val="0"/>
          <w:numId w:val="1"/>
        </w:numPr>
      </w:pPr>
      <w:r>
        <w:rPr/>
        <w:t>服务时段：工作日 09:00-18:00（UTC+8）</w:t>
      </w:r>
    </w:p>
    <w:p>
      <w:pPr>
        <w:pStyle w:val="ListBullet"/>
        <w:numPr>
          <w:ilvl w:val="0"/>
          <w:numId w:val="1"/>
        </w:numPr>
      </w:pPr>
      <w:r>
        <w:rPr/>
        <w:t>App 内隐私入口：APP 内入口：我的 &gt; 设置 &gt; 隐私政策（页面内可切换服务协议）</w:t>
      </w:r>
    </w:p>
    <w:p>
      <w:pPr>
        <w:pStyle w:val="Heading1"/>
      </w:pPr>
      <w:r>
        <w:rPr/>
        <w:t>4. 我们如何收集和使用你的个人信息</w:t>
      </w:r>
    </w:p>
    <w:p>
      <w:pPr>
        <w:pStyle w:val="BodyText"/>
      </w:pPr>
      <w:r>
        <w:rPr/>
        <w:t>我们仅会出于本政策所述目的收集和使用实现服务所必要的信息。不同功能所需信息如下：</w:t>
      </w:r>
    </w:p>
    <w:tbl>
      <w:tblPr>
        <w:tblStyle w:val="TableGrid"/>
        <w:tblW w:w="936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CellMar>
          <w:top w:w="100" w:type="dxa"/>
          <w:left w:w="120" w:type="dxa"/>
          <w:bottom w:w="100" w:type="dxa"/>
          <w:right w:w="120" w:type="dxa"/>
        </w:tblCellMar>
      </w:tblPr>
      <w:tblGrid>
        <w:gridCol w:w="3120"/>
        <w:gridCol w:w="3120"/>
        <w:gridCol w:w="3120"/>
      </w:tblGrid>
      <w:tr>
        <w:tc>
          <w:tcPr>
            <w:tcW w:w="3120" w:type="dxa"/>
            <w:shd w:fill="F2F4F7"/>
          </w:tcPr>
          <w:p>
            <w:pPr>
              <w:pStyle w:val="TableHeader"/>
            </w:pPr>
            <w:r>
              <w:rPr>
                <w:b/>
              </w:rPr>
              <w:t>场景</w:t>
            </w:r>
          </w:p>
        </w:tc>
        <w:tc>
          <w:tcPr>
            <w:tcW w:w="3120" w:type="dxa"/>
            <w:shd w:fill="F2F4F7"/>
          </w:tcPr>
          <w:p>
            <w:pPr>
              <w:pStyle w:val="TableHeader"/>
            </w:pPr>
            <w:r>
              <w:rPr>
                <w:b/>
              </w:rPr>
              <w:t>可能处理的信息</w:t>
            </w:r>
          </w:p>
        </w:tc>
        <w:tc>
          <w:tcPr>
            <w:tcW w:w="3120" w:type="dxa"/>
            <w:shd w:fill="F2F4F7"/>
          </w:tcPr>
          <w:p>
            <w:pPr>
              <w:pStyle w:val="TableHeader"/>
            </w:pPr>
            <w:r>
              <w:rPr>
                <w:b/>
              </w:rPr>
              <w:t>使用目的</w:t>
            </w:r>
          </w:p>
        </w:tc>
      </w:tr>
      <w:tr>
        <w:tc>
          <w:tcPr>
            <w:tcW w:w="3120" w:type="dxa"/>
          </w:tcPr>
          <w:p>
            <w:pPr>
              <w:pStyle w:val="TableText"/>
            </w:pPr>
            <w:r>
              <w:rPr/>
              <w:t>注册、登录与账号安全</w:t>
            </w:r>
          </w:p>
        </w:tc>
        <w:tc>
          <w:tcPr>
            <w:tcW w:w="3120" w:type="dxa"/>
          </w:tcPr>
          <w:p>
            <w:pPr>
              <w:pStyle w:val="TableText"/>
            </w:pPr>
            <w:r>
              <w:rPr/>
              <w:t>手机号、邮箱、验证码、账号标识、昵称、头像、登录状态、密码或加密后的凭证</w:t>
            </w:r>
          </w:p>
        </w:tc>
        <w:tc>
          <w:tcPr>
            <w:tcW w:w="3120" w:type="dxa"/>
          </w:tcPr>
          <w:p>
            <w:pPr>
              <w:pStyle w:val="TableText"/>
            </w:pPr>
            <w:r>
              <w:rPr/>
              <w:t>创建账号、身份验证、登录鉴权、账号安全、密码找回</w:t>
            </w:r>
          </w:p>
        </w:tc>
      </w:tr>
      <w:tr>
        <w:tc>
          <w:tcPr>
            <w:tcW w:w="3120" w:type="dxa"/>
          </w:tcPr>
          <w:p>
            <w:pPr>
              <w:pStyle w:val="TableText"/>
            </w:pPr>
            <w:r>
              <w:rPr/>
              <w:t>AI 创作与视频生成</w:t>
            </w:r>
          </w:p>
        </w:tc>
        <w:tc>
          <w:tcPr>
            <w:tcW w:w="3120" w:type="dxa"/>
          </w:tcPr>
          <w:p>
            <w:pPr>
              <w:pStyle w:val="TableText"/>
            </w:pPr>
            <w:r>
              <w:rPr/>
              <w:t>你主动输入的主题、脚本、提示词、项目名称、分镜描述、人物设定、场景描述、参考图片、音频、视频素材、生成结果</w:t>
            </w:r>
          </w:p>
        </w:tc>
        <w:tc>
          <w:tcPr>
            <w:tcW w:w="3120" w:type="dxa"/>
          </w:tcPr>
          <w:p>
            <w:pPr>
              <w:pStyle w:val="TableText"/>
            </w:pPr>
            <w:r>
              <w:rPr/>
              <w:t>生成脚本、分镜、视频片段、合成成片、结果回看与下载</w:t>
            </w:r>
          </w:p>
        </w:tc>
      </w:tr>
      <w:tr>
        <w:tc>
          <w:tcPr>
            <w:tcW w:w="3120" w:type="dxa"/>
          </w:tcPr>
          <w:p>
            <w:pPr>
              <w:pStyle w:val="TableText"/>
            </w:pPr>
            <w:r>
              <w:rPr/>
              <w:t>素材管理与素材广场</w:t>
            </w:r>
          </w:p>
        </w:tc>
        <w:tc>
          <w:tcPr>
            <w:tcW w:w="3120" w:type="dxa"/>
          </w:tcPr>
          <w:p>
            <w:pPr>
              <w:pStyle w:val="TableText"/>
            </w:pPr>
            <w:r>
              <w:rPr/>
              <w:t>你上传、收藏、编辑、删除或选择的图片、视频、音频、文本素材及素材标签</w:t>
            </w:r>
          </w:p>
        </w:tc>
        <w:tc>
          <w:tcPr>
            <w:tcW w:w="3120" w:type="dxa"/>
          </w:tcPr>
          <w:p>
            <w:pPr>
              <w:pStyle w:val="TableText"/>
            </w:pPr>
            <w:r>
              <w:rPr/>
              <w:t>建立个人素材库、支持素材复用、展示公共素材或个人素材</w:t>
            </w:r>
          </w:p>
        </w:tc>
      </w:tr>
      <w:tr>
        <w:tc>
          <w:tcPr>
            <w:tcW w:w="3120" w:type="dxa"/>
          </w:tcPr>
          <w:p>
            <w:pPr>
              <w:pStyle w:val="TableText"/>
            </w:pPr>
            <w:r>
              <w:rPr/>
              <w:t>积分、订单与支付</w:t>
            </w:r>
          </w:p>
        </w:tc>
        <w:tc>
          <w:tcPr>
            <w:tcW w:w="3120" w:type="dxa"/>
          </w:tcPr>
          <w:p>
            <w:pPr>
              <w:pStyle w:val="TableText"/>
            </w:pPr>
            <w:r>
              <w:rPr/>
              <w:t>积分余额、积分消耗记录、充值套餐、订单编号、支付渠道、支付状态、支付时间、交易金额</w:t>
            </w:r>
          </w:p>
        </w:tc>
        <w:tc>
          <w:tcPr>
            <w:tcW w:w="3120" w:type="dxa"/>
          </w:tcPr>
          <w:p>
            <w:pPr>
              <w:pStyle w:val="TableText"/>
            </w:pPr>
            <w:r>
              <w:rPr/>
              <w:t>完成积分充值、扣减、查询、售后处理和账务核验</w:t>
            </w:r>
          </w:p>
        </w:tc>
      </w:tr>
      <w:tr>
        <w:tc>
          <w:tcPr>
            <w:tcW w:w="3120" w:type="dxa"/>
          </w:tcPr>
          <w:p>
            <w:pPr>
              <w:pStyle w:val="TableText"/>
            </w:pPr>
            <w:r>
              <w:rPr/>
              <w:t>下载、保存与分享</w:t>
            </w:r>
          </w:p>
        </w:tc>
        <w:tc>
          <w:tcPr>
            <w:tcW w:w="3120" w:type="dxa"/>
          </w:tcPr>
          <w:p>
            <w:pPr>
              <w:pStyle w:val="TableText"/>
            </w:pPr>
            <w:r>
              <w:rPr/>
              <w:t>生成视频、封面、标题、文件路径、分享状态、第三方客户端调起状态</w:t>
            </w:r>
          </w:p>
        </w:tc>
        <w:tc>
          <w:tcPr>
            <w:tcW w:w="3120" w:type="dxa"/>
          </w:tcPr>
          <w:p>
            <w:pPr>
              <w:pStyle w:val="TableText"/>
            </w:pPr>
            <w:r>
              <w:rPr/>
              <w:t>保存视频到相册、下载导出、用户主动分享到抖音等平台</w:t>
            </w:r>
          </w:p>
        </w:tc>
      </w:tr>
      <w:tr>
        <w:tc>
          <w:tcPr>
            <w:tcW w:w="3120" w:type="dxa"/>
          </w:tcPr>
          <w:p>
            <w:pPr>
              <w:pStyle w:val="TableText"/>
            </w:pPr>
            <w:r>
              <w:rPr/>
              <w:t>消息通知</w:t>
            </w:r>
          </w:p>
        </w:tc>
        <w:tc>
          <w:tcPr>
            <w:tcW w:w="3120" w:type="dxa"/>
          </w:tcPr>
          <w:p>
            <w:pPr>
              <w:pStyle w:val="TableText"/>
            </w:pPr>
            <w:r>
              <w:rPr/>
              <w:t>推送标识、设备通知状态、任务状态、消息阅读状态</w:t>
            </w:r>
          </w:p>
        </w:tc>
        <w:tc>
          <w:tcPr>
            <w:tcW w:w="3120" w:type="dxa"/>
          </w:tcPr>
          <w:p>
            <w:pPr>
              <w:pStyle w:val="TableText"/>
            </w:pPr>
            <w:r>
              <w:rPr/>
              <w:t>发送生成完成、下载完成、系统通知和异常提醒</w:t>
            </w:r>
          </w:p>
        </w:tc>
      </w:tr>
      <w:tr>
        <w:tc>
          <w:tcPr>
            <w:tcW w:w="3120" w:type="dxa"/>
          </w:tcPr>
          <w:p>
            <w:pPr>
              <w:pStyle w:val="TableText"/>
            </w:pPr>
            <w:r>
              <w:rPr/>
              <w:t>设备、日志与安全</w:t>
            </w:r>
          </w:p>
        </w:tc>
        <w:tc>
          <w:tcPr>
            <w:tcW w:w="3120" w:type="dxa"/>
          </w:tcPr>
          <w:p>
            <w:pPr>
              <w:pStyle w:val="TableText"/>
            </w:pPr>
            <w:r>
              <w:rPr/>
              <w:t>设备型号、操作系统版本、App 版本、网络状态、崩溃日志、操作日志、错误信息、IP 地址或近似网络信息</w:t>
            </w:r>
          </w:p>
        </w:tc>
        <w:tc>
          <w:tcPr>
            <w:tcW w:w="3120" w:type="dxa"/>
          </w:tcPr>
          <w:p>
            <w:pPr>
              <w:pStyle w:val="TableText"/>
            </w:pPr>
            <w:r>
              <w:rPr/>
              <w:t>故障定位、性能优化、风险控制、安全审计、反作弊和合规留存</w:t>
            </w:r>
          </w:p>
        </w:tc>
      </w:tr>
      <w:tr>
        <w:tc>
          <w:tcPr>
            <w:tcW w:w="3120" w:type="dxa"/>
          </w:tcPr>
          <w:p>
            <w:pPr>
              <w:pStyle w:val="TableText"/>
            </w:pPr>
            <w:r>
              <w:rPr/>
              <w:t>客服、投诉与争议处理</w:t>
            </w:r>
          </w:p>
        </w:tc>
        <w:tc>
          <w:tcPr>
            <w:tcW w:w="3120" w:type="dxa"/>
          </w:tcPr>
          <w:p>
            <w:pPr>
              <w:pStyle w:val="TableText"/>
            </w:pPr>
            <w:r>
              <w:rPr/>
              <w:t>联系方式、沟通记录、问题描述、必要的账号和订单信息</w:t>
            </w:r>
          </w:p>
        </w:tc>
        <w:tc>
          <w:tcPr>
            <w:tcW w:w="3120" w:type="dxa"/>
          </w:tcPr>
          <w:p>
            <w:pPr>
              <w:pStyle w:val="TableText"/>
            </w:pPr>
            <w:r>
              <w:rPr/>
              <w:t>处理咨询、投诉、退款协助、数据权利请求及争议</w:t>
            </w:r>
          </w:p>
        </w:tc>
      </w:tr>
    </w:tbl>
    <w:p>
      <w:pPr>
        <w:pStyle w:val="BodyText"/>
      </w:pPr>
      <w:r>
        <w:rPr/>
        <w:t>如我们拟将你的个人信息用于本政策未载明的其他目的，或改变已声明的处理目的、处理方式、处理的个人信息种类，我们会依法再次向你告知并取得你的同意或单独同意。</w:t>
      </w:r>
    </w:p>
    <w:p>
      <w:pPr>
        <w:pStyle w:val="Heading1"/>
      </w:pPr>
      <w:r>
        <w:rPr/>
        <w:t>5. 系统权限调用说明</w:t>
      </w:r>
    </w:p>
    <w:p>
      <w:pPr>
        <w:pStyle w:val="BodyText"/>
      </w:pPr>
      <w:r>
        <w:rPr/>
        <w:t>推星客仅在你使用对应功能时申请系统权限。你可以拒绝或在系统设置中关闭权限，但关闭后相关功能可能无法使用。</w:t>
      </w:r>
    </w:p>
    <w:tbl>
      <w:tblPr>
        <w:tblStyle w:val="TableGrid"/>
        <w:tblW w:w="936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CellMar>
          <w:top w:w="100" w:type="dxa"/>
          <w:left w:w="120" w:type="dxa"/>
          <w:bottom w:w="100" w:type="dxa"/>
          <w:right w:w="120" w:type="dxa"/>
        </w:tblCellMar>
      </w:tblPr>
      <w:tblGrid>
        <w:gridCol w:w="3120"/>
        <w:gridCol w:w="3120"/>
        <w:gridCol w:w="3120"/>
      </w:tblGrid>
      <w:tr>
        <w:tc>
          <w:tcPr>
            <w:tcW w:w="3120" w:type="dxa"/>
            <w:shd w:fill="F2F4F7"/>
          </w:tcPr>
          <w:p>
            <w:pPr>
              <w:pStyle w:val="TableHeader"/>
            </w:pPr>
            <w:r>
              <w:rPr>
                <w:b/>
              </w:rPr>
              <w:t>权限</w:t>
            </w:r>
          </w:p>
        </w:tc>
        <w:tc>
          <w:tcPr>
            <w:tcW w:w="3120" w:type="dxa"/>
            <w:shd w:fill="F2F4F7"/>
          </w:tcPr>
          <w:p>
            <w:pPr>
              <w:pStyle w:val="TableHeader"/>
            </w:pPr>
            <w:r>
              <w:rPr>
                <w:b/>
              </w:rPr>
              <w:t>触发场景</w:t>
            </w:r>
          </w:p>
        </w:tc>
        <w:tc>
          <w:tcPr>
            <w:tcW w:w="3120" w:type="dxa"/>
            <w:shd w:fill="F2F4F7"/>
          </w:tcPr>
          <w:p>
            <w:pPr>
              <w:pStyle w:val="TableHeader"/>
            </w:pPr>
            <w:r>
              <w:rPr>
                <w:b/>
              </w:rPr>
              <w:t>用途说明</w:t>
            </w:r>
          </w:p>
        </w:tc>
      </w:tr>
      <w:tr>
        <w:tc>
          <w:tcPr>
            <w:tcW w:w="3120" w:type="dxa"/>
          </w:tcPr>
          <w:p>
            <w:pPr>
              <w:pStyle w:val="TableText"/>
            </w:pPr>
            <w:r>
              <w:rPr/>
              <w:t>相机权限</w:t>
            </w:r>
          </w:p>
        </w:tc>
        <w:tc>
          <w:tcPr>
            <w:tcW w:w="3120" w:type="dxa"/>
          </w:tcPr>
          <w:p>
            <w:pPr>
              <w:pStyle w:val="TableText"/>
            </w:pPr>
            <w:r>
              <w:rPr/>
              <w:t>拍摄参考图片、视频素材或头像</w:t>
            </w:r>
          </w:p>
        </w:tc>
        <w:tc>
          <w:tcPr>
            <w:tcW w:w="3120" w:type="dxa"/>
          </w:tcPr>
          <w:p>
            <w:pPr>
              <w:pStyle w:val="TableText"/>
            </w:pPr>
            <w:r>
              <w:rPr/>
              <w:t>用于创作素材采集、项目编辑及内容生成</w:t>
            </w:r>
          </w:p>
        </w:tc>
      </w:tr>
      <w:tr>
        <w:tc>
          <w:tcPr>
            <w:tcW w:w="3120" w:type="dxa"/>
          </w:tcPr>
          <w:p>
            <w:pPr>
              <w:pStyle w:val="TableText"/>
            </w:pPr>
            <w:r>
              <w:rPr/>
              <w:t>相册读取权限</w:t>
            </w:r>
          </w:p>
        </w:tc>
        <w:tc>
          <w:tcPr>
            <w:tcW w:w="3120" w:type="dxa"/>
          </w:tcPr>
          <w:p>
            <w:pPr>
              <w:pStyle w:val="TableText"/>
            </w:pPr>
            <w:r>
              <w:rPr/>
              <w:t>选择图片、视频或音频素材</w:t>
            </w:r>
          </w:p>
        </w:tc>
        <w:tc>
          <w:tcPr>
            <w:tcW w:w="3120" w:type="dxa"/>
          </w:tcPr>
          <w:p>
            <w:pPr>
              <w:pStyle w:val="TableText"/>
            </w:pPr>
            <w:r>
              <w:rPr/>
              <w:t>用于导入素材、生成分镜或视频内容</w:t>
            </w:r>
          </w:p>
        </w:tc>
      </w:tr>
      <w:tr>
        <w:tc>
          <w:tcPr>
            <w:tcW w:w="3120" w:type="dxa"/>
          </w:tcPr>
          <w:p>
            <w:pPr>
              <w:pStyle w:val="TableText"/>
            </w:pPr>
            <w:r>
              <w:rPr/>
              <w:t>相册写入权限</w:t>
            </w:r>
          </w:p>
        </w:tc>
        <w:tc>
          <w:tcPr>
            <w:tcW w:w="3120" w:type="dxa"/>
          </w:tcPr>
          <w:p>
            <w:pPr>
              <w:pStyle w:val="TableText"/>
            </w:pPr>
            <w:r>
              <w:rPr/>
              <w:t>保存生成视频或图片到本地</w:t>
            </w:r>
          </w:p>
        </w:tc>
        <w:tc>
          <w:tcPr>
            <w:tcW w:w="3120" w:type="dxa"/>
          </w:tcPr>
          <w:p>
            <w:pPr>
              <w:pStyle w:val="TableText"/>
            </w:pPr>
            <w:r>
              <w:rPr/>
              <w:t>用于成片导出、结果保存</w:t>
            </w:r>
          </w:p>
        </w:tc>
      </w:tr>
      <w:tr>
        <w:tc>
          <w:tcPr>
            <w:tcW w:w="3120" w:type="dxa"/>
          </w:tcPr>
          <w:p>
            <w:pPr>
              <w:pStyle w:val="TableText"/>
            </w:pPr>
            <w:r>
              <w:rPr/>
              <w:t>麦克风权限</w:t>
            </w:r>
          </w:p>
        </w:tc>
        <w:tc>
          <w:tcPr>
            <w:tcW w:w="3120" w:type="dxa"/>
          </w:tcPr>
          <w:p>
            <w:pPr>
              <w:pStyle w:val="TableText"/>
            </w:pPr>
            <w:r>
              <w:rPr/>
              <w:t>录制配音、语音素材或视频声音</w:t>
            </w:r>
          </w:p>
        </w:tc>
        <w:tc>
          <w:tcPr>
            <w:tcW w:w="3120" w:type="dxa"/>
          </w:tcPr>
          <w:p>
            <w:pPr>
              <w:pStyle w:val="TableText"/>
            </w:pPr>
            <w:r>
              <w:rPr/>
              <w:t>用于视频配音、声音素材生成</w:t>
            </w:r>
          </w:p>
        </w:tc>
      </w:tr>
      <w:tr>
        <w:tc>
          <w:tcPr>
            <w:tcW w:w="3120" w:type="dxa"/>
          </w:tcPr>
          <w:p>
            <w:pPr>
              <w:pStyle w:val="TableText"/>
            </w:pPr>
            <w:r>
              <w:rPr/>
              <w:t>通知权限</w:t>
            </w:r>
          </w:p>
        </w:tc>
        <w:tc>
          <w:tcPr>
            <w:tcW w:w="3120" w:type="dxa"/>
          </w:tcPr>
          <w:p>
            <w:pPr>
              <w:pStyle w:val="TableText"/>
            </w:pPr>
            <w:r>
              <w:rPr/>
              <w:t>任务完成、下载完成、系统消息提醒</w:t>
            </w:r>
          </w:p>
        </w:tc>
        <w:tc>
          <w:tcPr>
            <w:tcW w:w="3120" w:type="dxa"/>
          </w:tcPr>
          <w:p>
            <w:pPr>
              <w:pStyle w:val="TableText"/>
            </w:pPr>
            <w:r>
              <w:rPr/>
              <w:t>用于及时告知生成进度和重要通知</w:t>
            </w:r>
          </w:p>
        </w:tc>
      </w:tr>
      <w:tr>
        <w:tc>
          <w:tcPr>
            <w:tcW w:w="3120" w:type="dxa"/>
          </w:tcPr>
          <w:p>
            <w:pPr>
              <w:pStyle w:val="TableText"/>
            </w:pPr>
            <w:r>
              <w:rPr/>
              <w:t>网络访问</w:t>
            </w:r>
          </w:p>
        </w:tc>
        <w:tc>
          <w:tcPr>
            <w:tcW w:w="3120" w:type="dxa"/>
          </w:tcPr>
          <w:p>
            <w:pPr>
              <w:pStyle w:val="TableText"/>
            </w:pPr>
            <w:r>
              <w:rPr/>
              <w:t>登录、上传、生成、下载、分享、支付与消息同步</w:t>
            </w:r>
          </w:p>
        </w:tc>
        <w:tc>
          <w:tcPr>
            <w:tcW w:w="3120" w:type="dxa"/>
          </w:tcPr>
          <w:p>
            <w:pPr>
              <w:pStyle w:val="TableText"/>
            </w:pPr>
            <w:r>
              <w:rPr/>
              <w:t>用于连接服务器并提供在线服务</w:t>
            </w:r>
          </w:p>
        </w:tc>
      </w:tr>
    </w:tbl>
    <w:p>
      <w:pPr>
        <w:pStyle w:val="Heading1"/>
      </w:pPr>
      <w:r>
        <w:rPr/>
        <w:t>6. 第三方服务、SDK 与外部平台</w:t>
      </w:r>
    </w:p>
    <w:p>
      <w:pPr>
        <w:pStyle w:val="BodyText"/>
      </w:pPr>
      <w:r>
        <w:rPr/>
        <w:t>为实现特定功能，我们可能接入系统能力、支付服务、推送服务或第三方开放平台。我们不会向第三方出售你的个人信息。</w:t>
      </w:r>
    </w:p>
    <w:p>
      <w:pPr>
        <w:pStyle w:val="ListBullet"/>
        <w:numPr>
          <w:ilvl w:val="0"/>
          <w:numId w:val="1"/>
        </w:numPr>
      </w:pPr>
      <w:r>
        <w:rPr/>
        <w:t>系统推送：当你开启通知并触发任务提醒时，可能调用 Apple Push Notification service（APNs）等系统推送能力处理推送标识和通知状态。</w:t>
      </w:r>
    </w:p>
    <w:p>
      <w:pPr>
        <w:pStyle w:val="ListBullet"/>
        <w:numPr>
          <w:ilvl w:val="0"/>
          <w:numId w:val="1"/>
        </w:numPr>
      </w:pPr>
      <w:r>
        <w:rPr/>
        <w:t>支付服务：当你主动进行积分充值时，可能由支付渠道处理订单号、交易金额、支付状态、支付凭证等必要交易信息。iOS 版本如涉及数字内容购买，应遵守 Apple 应用内购买规则。</w:t>
      </w:r>
    </w:p>
    <w:p>
      <w:pPr>
        <w:pStyle w:val="ListBullet"/>
        <w:numPr>
          <w:ilvl w:val="0"/>
          <w:numId w:val="1"/>
        </w:numPr>
      </w:pPr>
      <w:r>
        <w:rPr/>
        <w:t>第三方分享：当你主动选择分享到抖音等平台时，App 会调起相应客户端并传递你选择分享的视频、标题或必要的分享参数。第三方平台对其服务中的个人信息处理承担相应责任。</w:t>
      </w:r>
    </w:p>
    <w:p>
      <w:pPr>
        <w:pStyle w:val="ListBullet"/>
        <w:numPr>
          <w:ilvl w:val="0"/>
          <w:numId w:val="1"/>
        </w:numPr>
      </w:pPr>
      <w:r>
        <w:rPr/>
        <w:t>统计与故障排查：我们可能处理 App 崩溃、错误日志和基础设备信息，用于定位问题和提升稳定性。</w:t>
      </w:r>
    </w:p>
    <w:p>
      <w:pPr>
        <w:pStyle w:val="BodyText"/>
      </w:pPr>
      <w:r>
        <w:rPr/>
        <w:t>第三方共享与系统能力的详细清单以 https://www.xunke.xin/sdk-list 公示内容为准。</w:t>
      </w:r>
    </w:p>
    <w:p>
      <w:pPr>
        <w:pStyle w:val="Heading1"/>
      </w:pPr>
      <w:r>
        <w:rPr/>
        <w:t>7. 我们如何委托处理、共享、转让和公开披露个人信息</w:t>
      </w:r>
    </w:p>
    <w:p>
      <w:pPr>
        <w:pStyle w:val="BodyText"/>
      </w:pPr>
      <w:r>
        <w:rPr/>
        <w:t>我们不会向无关第三方出售你的个人信息。除以下情形外，我们不会共享、转让或公开披露你的个人信息：</w:t>
      </w:r>
    </w:p>
    <w:p>
      <w:pPr>
        <w:pStyle w:val="ListNumber"/>
        <w:numPr>
          <w:ilvl w:val="0"/>
          <w:numId w:val="3"/>
        </w:numPr>
      </w:pPr>
      <w:r>
        <w:rPr/>
        <w:t>取得你的明示同意或单独同意；</w:t>
      </w:r>
    </w:p>
    <w:p>
      <w:pPr>
        <w:pStyle w:val="ListNumber"/>
        <w:numPr>
          <w:ilvl w:val="0"/>
          <w:numId w:val="3"/>
        </w:numPr>
      </w:pPr>
      <w:r>
        <w:rPr/>
        <w:t>为履行与你之间的合同、提供你主动使用的功能所必需；</w:t>
      </w:r>
    </w:p>
    <w:p>
      <w:pPr>
        <w:pStyle w:val="ListNumber"/>
        <w:numPr>
          <w:ilvl w:val="0"/>
          <w:numId w:val="3"/>
        </w:numPr>
      </w:pPr>
      <w:r>
        <w:rPr/>
        <w:t>为履行法定义务、响应司法机关或行政机关依法提出的要求所必需；</w:t>
      </w:r>
    </w:p>
    <w:p>
      <w:pPr>
        <w:pStyle w:val="ListNumber"/>
        <w:numPr>
          <w:ilvl w:val="0"/>
          <w:numId w:val="3"/>
        </w:numPr>
      </w:pPr>
      <w:r>
        <w:rPr/>
        <w:t>为维护你、我们或他人的生命健康、财产安全等重大合法权益所必需；</w:t>
      </w:r>
    </w:p>
    <w:p>
      <w:pPr>
        <w:pStyle w:val="ListNumber"/>
        <w:numPr>
          <w:ilvl w:val="0"/>
          <w:numId w:val="3"/>
        </w:numPr>
      </w:pPr>
      <w:r>
        <w:rPr/>
        <w:t>为处理争议、投诉、售后、审计、风控、反欺诈和安全保障所必需；</w:t>
      </w:r>
    </w:p>
    <w:p>
      <w:pPr>
        <w:pStyle w:val="ListNumber"/>
        <w:numPr>
          <w:ilvl w:val="0"/>
          <w:numId w:val="3"/>
        </w:numPr>
      </w:pPr>
      <w:r>
        <w:rPr/>
        <w:t>公司合并、分立、解散、被宣告破产、资产转让或类似交易导致个人信息转移时，我们会要求新的接收方继续受本政策约束，并依法向你告知。</w:t>
      </w:r>
    </w:p>
    <w:p>
      <w:pPr>
        <w:pStyle w:val="BodyText"/>
      </w:pPr>
      <w:r>
        <w:rPr/>
        <w:t>对于受我们委托处理个人信息的服务提供方，我们会通过协议约束其处理目的、期限、处理方式、个人信息种类、保护措施和双方权利义务，并监督其履行个人信息保护义务。</w:t>
      </w:r>
    </w:p>
    <w:p>
      <w:pPr>
        <w:pStyle w:val="Heading1"/>
      </w:pPr>
      <w:r>
        <w:rPr/>
        <w:t>8. 个人信息的存储地点与期限</w:t>
      </w:r>
    </w:p>
    <w:p>
      <w:pPr>
        <w:pStyle w:val="BodyText"/>
      </w:pPr>
      <w:r>
        <w:rPr/>
        <w:t>我们在中华人民共和国境内运营过程中收集和产生的个人信息原则上存储在中国境内。若因业务需要向境外提供个人信息，我们将依法履行告知、单独同意、安全评估、标准合同或认证等合规义务。</w:t>
      </w:r>
    </w:p>
    <w:p>
      <w:pPr>
        <w:pStyle w:val="BodyText"/>
      </w:pPr>
      <w:r>
        <w:rPr/>
        <w:t>我们仅在实现处理目的所必要的最短期限内保存你的个人信息；法律法规另有规定或为处理争议、审计、税务、会计、网络安全等需要保留的除外。</w:t>
      </w:r>
    </w:p>
    <w:tbl>
      <w:tblPr>
        <w:tblStyle w:val="TableGrid"/>
        <w:tblW w:w="936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CellMar>
          <w:top w:w="100" w:type="dxa"/>
          <w:left w:w="120" w:type="dxa"/>
          <w:bottom w:w="100" w:type="dxa"/>
          <w:right w:w="120" w:type="dxa"/>
        </w:tblCellMar>
      </w:tblPr>
      <w:tblGrid>
        <w:gridCol w:w="3120"/>
        <w:gridCol w:w="3120"/>
        <w:gridCol w:w="3120"/>
      </w:tblGrid>
      <w:tr>
        <w:tc>
          <w:tcPr>
            <w:tcW w:w="3120" w:type="dxa"/>
            <w:shd w:fill="F2F4F7"/>
          </w:tcPr>
          <w:p>
            <w:pPr>
              <w:pStyle w:val="TableHeader"/>
            </w:pPr>
            <w:r>
              <w:rPr>
                <w:b/>
              </w:rPr>
              <w:t>信息类型</w:t>
            </w:r>
          </w:p>
        </w:tc>
        <w:tc>
          <w:tcPr>
            <w:tcW w:w="3120" w:type="dxa"/>
            <w:shd w:fill="F2F4F7"/>
          </w:tcPr>
          <w:p>
            <w:pPr>
              <w:pStyle w:val="TableHeader"/>
            </w:pPr>
            <w:r>
              <w:rPr>
                <w:b/>
              </w:rPr>
              <w:t>常规保存期限</w:t>
            </w:r>
          </w:p>
        </w:tc>
        <w:tc>
          <w:tcPr>
            <w:tcW w:w="3120" w:type="dxa"/>
            <w:shd w:fill="F2F4F7"/>
          </w:tcPr>
          <w:p>
            <w:pPr>
              <w:pStyle w:val="TableHeader"/>
            </w:pPr>
            <w:r>
              <w:rPr>
                <w:b/>
              </w:rPr>
              <w:t>删除或匿名化规则</w:t>
            </w:r>
          </w:p>
        </w:tc>
      </w:tr>
      <w:tr>
        <w:tc>
          <w:tcPr>
            <w:tcW w:w="3120" w:type="dxa"/>
          </w:tcPr>
          <w:p>
            <w:pPr>
              <w:pStyle w:val="TableText"/>
            </w:pPr>
            <w:r>
              <w:rPr/>
              <w:t>账号基础信息</w:t>
            </w:r>
          </w:p>
        </w:tc>
        <w:tc>
          <w:tcPr>
            <w:tcW w:w="3120" w:type="dxa"/>
          </w:tcPr>
          <w:p>
            <w:pPr>
              <w:pStyle w:val="TableText"/>
            </w:pPr>
            <w:r>
              <w:rPr/>
              <w:t>账号存续期间</w:t>
            </w:r>
          </w:p>
        </w:tc>
        <w:tc>
          <w:tcPr>
            <w:tcW w:w="3120" w:type="dxa"/>
          </w:tcPr>
          <w:p>
            <w:pPr>
              <w:pStyle w:val="TableText"/>
            </w:pPr>
            <w:r>
              <w:rPr/>
              <w:t>账号注销完成后删除或匿名化；法定留存除外</w:t>
            </w:r>
          </w:p>
        </w:tc>
      </w:tr>
      <w:tr>
        <w:tc>
          <w:tcPr>
            <w:tcW w:w="3120" w:type="dxa"/>
          </w:tcPr>
          <w:p>
            <w:pPr>
              <w:pStyle w:val="TableText"/>
            </w:pPr>
            <w:r>
              <w:rPr/>
              <w:t>设备与日志信息</w:t>
            </w:r>
          </w:p>
        </w:tc>
        <w:tc>
          <w:tcPr>
            <w:tcW w:w="3120" w:type="dxa"/>
          </w:tcPr>
          <w:p>
            <w:pPr>
              <w:pStyle w:val="TableText"/>
            </w:pPr>
            <w:r>
              <w:rPr/>
              <w:t>一般不超过 180 天</w:t>
            </w:r>
          </w:p>
        </w:tc>
        <w:tc>
          <w:tcPr>
            <w:tcW w:w="3120" w:type="dxa"/>
          </w:tcPr>
          <w:p>
            <w:pPr>
              <w:pStyle w:val="TableText"/>
            </w:pPr>
            <w:r>
              <w:rPr/>
              <w:t>到期后删除或去标识化，用于安全审计的必要日志可依法延长</w:t>
            </w:r>
          </w:p>
        </w:tc>
      </w:tr>
      <w:tr>
        <w:tc>
          <w:tcPr>
            <w:tcW w:w="3120" w:type="dxa"/>
          </w:tcPr>
          <w:p>
            <w:pPr>
              <w:pStyle w:val="TableText"/>
            </w:pPr>
            <w:r>
              <w:rPr/>
              <w:t>上传素材与生成任务记录</w:t>
            </w:r>
          </w:p>
        </w:tc>
        <w:tc>
          <w:tcPr>
            <w:tcW w:w="3120" w:type="dxa"/>
          </w:tcPr>
          <w:p>
            <w:pPr>
              <w:pStyle w:val="TableText"/>
            </w:pPr>
            <w:r>
              <w:rPr/>
              <w:t>原则上不超过 30 天，或按用户主动保存、项目留存需要保存</w:t>
            </w:r>
          </w:p>
        </w:tc>
        <w:tc>
          <w:tcPr>
            <w:tcW w:w="3120" w:type="dxa"/>
          </w:tcPr>
          <w:p>
            <w:pPr>
              <w:pStyle w:val="TableText"/>
            </w:pPr>
            <w:r>
              <w:rPr/>
              <w:t>用户删除任务、素材或注销账号后按规则删除或匿名化</w:t>
            </w:r>
          </w:p>
        </w:tc>
      </w:tr>
      <w:tr>
        <w:tc>
          <w:tcPr>
            <w:tcW w:w="3120" w:type="dxa"/>
          </w:tcPr>
          <w:p>
            <w:pPr>
              <w:pStyle w:val="TableText"/>
            </w:pPr>
            <w:r>
              <w:rPr/>
              <w:t>订单、支付和积分记录</w:t>
            </w:r>
          </w:p>
        </w:tc>
        <w:tc>
          <w:tcPr>
            <w:tcW w:w="3120" w:type="dxa"/>
          </w:tcPr>
          <w:p>
            <w:pPr>
              <w:pStyle w:val="TableText"/>
            </w:pPr>
            <w:r>
              <w:rPr/>
              <w:t>按交易、税务、会计及争议处理所需期限保存</w:t>
            </w:r>
          </w:p>
        </w:tc>
        <w:tc>
          <w:tcPr>
            <w:tcW w:w="3120" w:type="dxa"/>
          </w:tcPr>
          <w:p>
            <w:pPr>
              <w:pStyle w:val="TableText"/>
            </w:pPr>
            <w:r>
              <w:rPr/>
              <w:t>超出必要期限后删除、匿名化或依法归档</w:t>
            </w:r>
          </w:p>
        </w:tc>
      </w:tr>
      <w:tr>
        <w:tc>
          <w:tcPr>
            <w:tcW w:w="3120" w:type="dxa"/>
          </w:tcPr>
          <w:p>
            <w:pPr>
              <w:pStyle w:val="TableText"/>
            </w:pPr>
            <w:r>
              <w:rPr/>
              <w:t>客服与投诉记录</w:t>
            </w:r>
          </w:p>
        </w:tc>
        <w:tc>
          <w:tcPr>
            <w:tcW w:w="3120" w:type="dxa"/>
          </w:tcPr>
          <w:p>
            <w:pPr>
              <w:pStyle w:val="TableText"/>
            </w:pPr>
            <w:r>
              <w:rPr/>
              <w:t>为处理咨询、投诉、争议所需期间保存</w:t>
            </w:r>
          </w:p>
        </w:tc>
        <w:tc>
          <w:tcPr>
            <w:tcW w:w="3120" w:type="dxa"/>
          </w:tcPr>
          <w:p>
            <w:pPr>
              <w:pStyle w:val="TableText"/>
            </w:pPr>
            <w:r>
              <w:rPr/>
              <w:t>处理完毕并超过必要期限后删除或匿名化</w:t>
            </w:r>
          </w:p>
        </w:tc>
      </w:tr>
    </w:tbl>
    <w:p>
      <w:pPr>
        <w:pStyle w:val="Heading1"/>
      </w:pPr>
      <w:r>
        <w:rPr/>
        <w:t>9. 我们如何保护你的个人信息</w:t>
      </w:r>
    </w:p>
    <w:p>
      <w:pPr>
        <w:pStyle w:val="BodyText"/>
      </w:pPr>
      <w:r>
        <w:rPr/>
        <w:t>我们采取合理的管理、技术和安全措施保护你的个人信息，包括但不限于：</w:t>
      </w:r>
    </w:p>
    <w:p>
      <w:pPr>
        <w:pStyle w:val="ListBullet"/>
        <w:numPr>
          <w:ilvl w:val="0"/>
          <w:numId w:val="1"/>
        </w:numPr>
      </w:pPr>
      <w:r>
        <w:rPr/>
        <w:t>使用访问控制、权限隔离、身份校验和最小授权机制；</w:t>
      </w:r>
    </w:p>
    <w:p>
      <w:pPr>
        <w:pStyle w:val="ListBullet"/>
        <w:numPr>
          <w:ilvl w:val="0"/>
          <w:numId w:val="1"/>
        </w:numPr>
      </w:pPr>
      <w:r>
        <w:rPr/>
        <w:t>对传输链路、账号凭证、关键业务接口采取加密或安全保护措施；</w:t>
      </w:r>
    </w:p>
    <w:p>
      <w:pPr>
        <w:pStyle w:val="ListBullet"/>
        <w:numPr>
          <w:ilvl w:val="0"/>
          <w:numId w:val="1"/>
        </w:numPr>
      </w:pPr>
      <w:r>
        <w:rPr/>
        <w:t>对操作日志、异常日志和系统访问进行审计；</w:t>
      </w:r>
    </w:p>
    <w:p>
      <w:pPr>
        <w:pStyle w:val="ListBullet"/>
        <w:numPr>
          <w:ilvl w:val="0"/>
          <w:numId w:val="1"/>
        </w:numPr>
      </w:pPr>
      <w:r>
        <w:rPr/>
        <w:t>对员工和合作方的信息访问进行必要限制和保密约束；</w:t>
      </w:r>
    </w:p>
    <w:p>
      <w:pPr>
        <w:pStyle w:val="ListBullet"/>
        <w:numPr>
          <w:ilvl w:val="0"/>
          <w:numId w:val="1"/>
        </w:numPr>
      </w:pPr>
      <w:r>
        <w:rPr/>
        <w:t>在发生个人信息安全事件时，依法启动应急预案，采取补救措施，并按要求告知你或向监管部门报告。</w:t>
      </w:r>
    </w:p>
    <w:p>
      <w:pPr>
        <w:pStyle w:val="BodyText"/>
      </w:pPr>
      <w:r>
        <w:rPr/>
        <w:t>互联网服务无法保证绝对安全。请你妥善保管账号、密码、验证码和设备，不要向他人泄露登录凭证。</w:t>
      </w:r>
    </w:p>
    <w:p>
      <w:pPr>
        <w:pStyle w:val="Heading1"/>
      </w:pPr>
      <w:r>
        <w:rPr/>
        <w:t>10. 你的个人信息权利</w:t>
      </w:r>
    </w:p>
    <w:p>
      <w:pPr>
        <w:pStyle w:val="BodyText"/>
      </w:pPr>
      <w:r>
        <w:rPr/>
        <w:t>你依法享有对个人信息的知情、决定、查阅、复制、更正、补充、删除、撤回同意、限制或拒绝处理、注销账号以及要求解释说明等权利。你可以通过 postmaster@xunke.xin 或 18452687688 向我们提出请求。</w:t>
      </w:r>
    </w:p>
    <w:p>
      <w:pPr>
        <w:pStyle w:val="BodyText"/>
      </w:pPr>
      <w:r>
        <w:rPr/>
        <w:t>我们将在核验你的身份后处理请求，并在 15 个工作日内完成处理或反馈处理进度。对法律法规规定可拒绝的请求，我们会说明理由。</w:t>
      </w:r>
    </w:p>
    <w:p>
      <w:pPr>
        <w:pStyle w:val="BodyText"/>
      </w:pPr>
      <w:r>
        <w:rPr/>
        <w:t>当你撤回同意或关闭权限后，我们将不再基于该同意或权限处理相应信息，但不影响撤回前基于你的同意已进行的处理活动效力。</w:t>
      </w:r>
    </w:p>
    <w:p>
      <w:pPr>
        <w:pStyle w:val="Heading1"/>
      </w:pPr>
      <w:r>
        <w:rPr/>
        <w:t>11. 账号注销与数据删除</w:t>
      </w:r>
    </w:p>
    <w:p>
      <w:pPr>
        <w:pStyle w:val="BodyText"/>
      </w:pPr>
      <w:r>
        <w:rPr/>
        <w:t>你可以通过 postmaster@xunke.xin 或 18452687688 提交账号注销申请。为了保障账号安全，我们可能要求你提供必要信息完成身份核验。</w:t>
      </w:r>
    </w:p>
    <w:p>
      <w:pPr>
        <w:pStyle w:val="BodyText"/>
      </w:pPr>
      <w:r>
        <w:rPr/>
        <w:t>账号注销后，我们将停止为该账号提供服务，并删除或匿名化处理与账号直接关联的个人信息；法律法规、监管要求、交易记录、争议处理或安全审计另有保存要求的除外。</w:t>
      </w:r>
    </w:p>
    <w:p>
      <w:pPr>
        <w:pStyle w:val="Heading1"/>
      </w:pPr>
      <w:r>
        <w:rPr/>
        <w:t>12. 未成年人保护</w:t>
      </w:r>
    </w:p>
    <w:p>
      <w:pPr>
        <w:pStyle w:val="BodyText"/>
      </w:pPr>
      <w:r>
        <w:rPr/>
        <w:t>推星客主要面向具备完全民事行为能力的内容创作者和团队用户。若你未满十八周岁，应在父母或其他监护人指导下阅读并同意本政策后使用服务。</w:t>
      </w:r>
    </w:p>
    <w:p>
      <w:pPr>
        <w:pStyle w:val="BodyText"/>
      </w:pPr>
      <w:r>
        <w:rPr/>
        <w:t>如我们发现或收到通知确认未成年人在未经监护人同意的情况下提供个人信息，我们会依法采取删除、限制处理或其他必要保护措施。监护人可通过 postmaster@xunke.xin 或 18452687688 联系我们处理。</w:t>
      </w:r>
    </w:p>
    <w:p>
      <w:pPr>
        <w:pStyle w:val="Heading1"/>
      </w:pPr>
      <w:r>
        <w:rPr/>
        <w:t>13. 政策更新</w:t>
      </w:r>
    </w:p>
    <w:p>
      <w:pPr>
        <w:pStyle w:val="BodyText"/>
      </w:pPr>
      <w:r>
        <w:rPr/>
        <w:t>我们可能因法律法规变化、产品功能调整、第三方服务变化或个人信息处理方式变化而更新本政策。更新后，我们会在官网、App 内或其他适当位置展示新版本，并标注更新日期和生效日期。</w:t>
      </w:r>
    </w:p>
    <w:p>
      <w:pPr>
        <w:pStyle w:val="BodyText"/>
      </w:pPr>
      <w:r>
        <w:rPr/>
        <w:t>对于重大变更，我们会以弹窗、站内信、公告或其他显著方式提示你，并在依法需要时重新取得你的同意。</w:t>
      </w:r>
    </w:p>
    <w:p>
      <w:pPr>
        <w:pStyle w:val="Heading1"/>
      </w:pPr>
      <w:r>
        <w:rPr/>
        <w:t>14. 联系我们</w:t>
      </w:r>
    </w:p>
    <w:p>
      <w:pPr>
        <w:pStyle w:val="BodyText"/>
      </w:pPr>
      <w:r>
        <w:rPr/>
        <w:t>如你对本政策或个人信息处理活动有任何问题、意见、投诉、举报或权利请求，可通过以下方式联系我们：</w:t>
      </w:r>
    </w:p>
    <w:p>
      <w:pPr>
        <w:pStyle w:val="ListBullet"/>
        <w:numPr>
          <w:ilvl w:val="0"/>
          <w:numId w:val="1"/>
        </w:numPr>
      </w:pPr>
      <w:r>
        <w:rPr/>
        <w:t>运营主体：上海寻客软件开发有限公司</w:t>
      </w:r>
    </w:p>
    <w:p>
      <w:pPr>
        <w:pStyle w:val="ListBullet"/>
        <w:numPr>
          <w:ilvl w:val="0"/>
          <w:numId w:val="1"/>
        </w:numPr>
      </w:pPr>
      <w:r>
        <w:rPr/>
        <w:t>法定代表人：郑清华</w:t>
      </w:r>
    </w:p>
    <w:p>
      <w:pPr>
        <w:pStyle w:val="ListBullet"/>
        <w:numPr>
          <w:ilvl w:val="0"/>
          <w:numId w:val="1"/>
        </w:numPr>
      </w:pPr>
      <w:r>
        <w:rPr/>
        <w:t>企业邮箱：postmaster@xunke.xin</w:t>
      </w:r>
    </w:p>
    <w:p>
      <w:pPr>
        <w:pStyle w:val="ListBullet"/>
        <w:numPr>
          <w:ilvl w:val="0"/>
          <w:numId w:val="1"/>
        </w:numPr>
      </w:pPr>
      <w:r>
        <w:rPr/>
        <w:t>联系电话 / 投诉电话：18452687688</w:t>
      </w:r>
    </w:p>
    <w:p>
      <w:pPr>
        <w:pStyle w:val="ListBullet"/>
        <w:numPr>
          <w:ilvl w:val="0"/>
          <w:numId w:val="1"/>
        </w:numPr>
      </w:pPr>
      <w:r>
        <w:rPr/>
        <w:t>通讯地址：上海市金山区枫泾镇环东一路65弄9号（兴腾经济小区）</w:t>
      </w:r>
    </w:p>
    <w:p>
      <w:pPr>
        <w:pStyle w:val="ListBullet"/>
        <w:numPr>
          <w:ilvl w:val="0"/>
          <w:numId w:val="1"/>
        </w:numPr>
      </w:pPr>
      <w:r>
        <w:rPr/>
        <w:t>邮政编码：200540</w:t>
      </w:r>
    </w:p>
    <w:p>
      <w:pPr>
        <w:pStyle w:val="ListBullet"/>
        <w:numPr>
          <w:ilvl w:val="0"/>
          <w:numId w:val="1"/>
        </w:numPr>
      </w:pPr>
      <w:r>
        <w:rPr/>
        <w:t>服务时段：工作日 09:00-18:00（UTC+8）</w:t>
      </w:r>
    </w:p>
    <w:p>
      <w:pPr>
        <w:pStyle w:val="Heading1"/>
      </w:pPr>
      <w:r>
        <w:rPr/>
        <w:t>15. 公网访问与下载</w:t>
      </w:r>
    </w:p>
    <w:p>
      <w:pPr>
        <w:pStyle w:val="ListBullet"/>
        <w:numPr>
          <w:ilvl w:val="0"/>
          <w:numId w:val="1"/>
        </w:numPr>
      </w:pPr>
      <w:r>
        <w:rPr/>
        <w:t>隐私政策在线页面：https://www.xunke.xin/privacy-policy</w:t>
      </w:r>
    </w:p>
    <w:p>
      <w:pPr>
        <w:pStyle w:val="ListBullet"/>
        <w:numPr>
          <w:ilvl w:val="0"/>
          <w:numId w:val="1"/>
        </w:numPr>
      </w:pPr>
      <w:r>
        <w:rPr/>
        <w:t>隐私政策 Word 版本：https://www.xunke.xin/downloads/legal/xunke-privacy-policy-v1.0.0.docx</w:t>
      </w:r>
    </w:p>
    <w:p>
      <w:pPr>
        <w:pStyle w:val="ListBullet"/>
        <w:numPr>
          <w:ilvl w:val="0"/>
          <w:numId w:val="1"/>
        </w:numPr>
      </w:pPr>
      <w:r>
        <w:rPr/>
        <w:t>服务协议在线页面：https://www.xunke.xin/service-agreement</w:t>
      </w:r>
    </w:p>
    <w:p>
      <w:pPr>
        <w:pStyle w:val="ListBullet"/>
        <w:numPr>
          <w:ilvl w:val="0"/>
          <w:numId w:val="1"/>
        </w:numPr>
      </w:pPr>
      <w:r>
        <w:rPr/>
        <w:t>服务协议 Word 版本：https://www.xunke.xin/downloads/legal/xunke-service-agreement-v1.0.0.docx</w:t>
      </w:r>
    </w:p>
    <w:p>
      <w:pPr>
        <w:pStyle w:val="ListBullet"/>
        <w:numPr>
          <w:ilvl w:val="0"/>
          <w:numId w:val="1"/>
        </w:numPr>
      </w:pPr>
      <w:r>
        <w:rPr/>
        <w:t>第三方共享与系统能力说明：https://www.xunke.xin/sdk-list</w:t>
      </w:r>
    </w:p>
    <w:sectPr>
      <w:pgSz w:w="12240" w:h="15840"/>
      <w:pgMar w:top="1440" w:right="1440" w:bottom="1440" w:left="1440" w:header="708" w:footer="708" w:gutter="0"/>
    </w:sectPr>
  </w:body>
</w:document>
</file>

<file path=word/numbering.xml><?xml version="1.0" encoding="utf-8"?>
<w:numbering xmlns:w="http://schemas.openxmlformats.org/wordprocessingml/2006/main">
  <w:abstractNum w:abstractNumId="1">
    <w:lvl w:ilvl="0">
      <w:start w:val="1"/>
      <w:numFmt w:val="bullet"/>
      <w:lvlText w:val="•"/>
      <w:lvlJc w:val="left"/>
      <w:pPr>
        <w:tabs>
          <w:tab w:val="num" w:pos="720"/>
        </w:tabs>
        <w:ind w:left="720" w:hanging="360"/>
      </w:pPr>
    </w:lvl>
  </w:abstractNum>
  <w:abstractNum w:abstractNumId="2">
    <w:lvl w:ilvl="0">
      <w:start w:val="1"/>
      <w:numFmt w:val="decimal"/>
      <w:lvlText w:val="%1."/>
      <w:lvlJc w:val="left"/>
      <w:pPr>
        <w:tabs>
          <w:tab w:val="num" w:pos="720"/>
        </w:tabs>
        <w:ind w:left="720" w:hanging="360"/>
      </w:p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bering>
</file>

<file path=word/styles.xml><?xml version="1.0" encoding="utf-8"?>
<w:styles xmlns:w="http://schemas.openxmlformats.org/wordprocessingml/2006/main">
  <w:style w:type="paragraph" w:default="1" w:styleId="Normal">
    <w:name w:val="Normal"/>
    <w:rPr>
      <w:rFonts w:ascii="Arial" w:hAnsi="Arial" w:eastAsia="Microsoft YaHei"/>
      <w:sz w:val="22"/>
    </w:rPr>
  </w:style>
  <w:style w:type="paragraph" w:styleId="Title">
    <w:name w:val="Title"/>
    <w:pPr>
      <w:spacing w:after="120"/>
    </w:pPr>
    <w:rPr>
      <w:rFonts w:ascii="Arial" w:hAnsi="Arial" w:eastAsia="Microsoft YaHei"/>
      <w:b/>
      <w:color w:val="0B2545"/>
      <w:sz w:val="48"/>
    </w:rPr>
  </w:style>
  <w:style w:type="paragraph" w:styleId="Subtitle">
    <w:name w:val="Subtitle"/>
    <w:pPr>
      <w:spacing w:after="180"/>
    </w:pPr>
    <w:rPr>
      <w:rFonts w:ascii="Arial" w:hAnsi="Arial" w:eastAsia="Microsoft YaHei"/>
      <w:color w:val="555555"/>
      <w:sz w:val="24"/>
    </w:rPr>
  </w:style>
  <w:style w:type="paragraph" w:styleId="MetaText">
    <w:name w:val="Meta Text"/>
    <w:pPr>
      <w:spacing w:after="260"/>
      <w:pBdr>
        <w:bottom w:val="single" w:sz="6" w:space="6" w:color="D9E2EC"/>
      </w:pBdr>
    </w:pPr>
    <w:rPr>
      <w:rFonts w:ascii="Arial" w:hAnsi="Arial" w:eastAsia="Microsoft YaHei"/>
      <w:color w:val="555555"/>
      <w:sz w:val="20"/>
    </w:rPr>
  </w:style>
  <w:style w:type="paragraph" w:styleId="BodyText">
    <w:name w:val="Body Text"/>
    <w:pPr>
      <w:spacing w:after="120" w:line="300" w:lineRule="auto"/>
    </w:pPr>
    <w:rPr>
      <w:rFonts w:ascii="Arial" w:hAnsi="Arial" w:eastAsia="Microsoft YaHei"/>
      <w:sz w:val="22"/>
    </w:rPr>
  </w:style>
  <w:style w:type="paragraph" w:styleId="Heading1">
    <w:name w:val="Heading 1"/>
    <w:pPr>
      <w:spacing w:before="280" w:after="120"/>
      <w:outlineLvl w:val="0"/>
    </w:pPr>
    <w:rPr>
      <w:rFonts w:ascii="Arial" w:hAnsi="Arial" w:eastAsia="Microsoft YaHei"/>
      <w:b/>
      <w:color w:val="2E74B5"/>
      <w:sz w:val="32"/>
    </w:rPr>
  </w:style>
  <w:style w:type="paragraph" w:styleId="Heading2">
    <w:name w:val="Heading 2"/>
    <w:pPr>
      <w:spacing w:before="220" w:after="100"/>
      <w:outlineLvl w:val="1"/>
    </w:pPr>
    <w:rPr>
      <w:rFonts w:ascii="Arial" w:hAnsi="Arial" w:eastAsia="Microsoft YaHei"/>
      <w:b/>
      <w:color w:val="1F4D78"/>
      <w:sz w:val="26"/>
    </w:rPr>
  </w:style>
  <w:style w:type="paragraph" w:styleId="ListBullet">
    <w:name w:val="List Bullet"/>
    <w:pPr>
      <w:ind w:left="720" w:hanging="360"/>
      <w:spacing w:after="80" w:line="300" w:lineRule="auto"/>
    </w:pPr>
    <w:rPr>
      <w:rFonts w:ascii="Arial" w:hAnsi="Arial" w:eastAsia="Microsoft YaHei"/>
      <w:sz w:val="22"/>
    </w:rPr>
  </w:style>
  <w:style w:type="paragraph" w:styleId="ListNumber">
    <w:name w:val="List Number"/>
    <w:pPr>
      <w:ind w:left="720" w:hanging="360"/>
      <w:spacing w:after="80" w:line="300" w:lineRule="auto"/>
    </w:pPr>
    <w:rPr>
      <w:rFonts w:ascii="Arial" w:hAnsi="Arial" w:eastAsia="Microsoft YaHei"/>
      <w:sz w:val="22"/>
    </w:rPr>
  </w:style>
  <w:style w:type="paragraph" w:styleId="TableText">
    <w:name w:val="Table Text"/>
    <w:pPr>
      <w:spacing w:after="0" w:line="280" w:lineRule="auto"/>
    </w:pPr>
    <w:rPr>
      <w:rFonts w:ascii="Arial" w:hAnsi="Arial" w:eastAsia="Microsoft YaHei"/>
      <w:sz w:val="20"/>
    </w:rPr>
  </w:style>
  <w:style w:type="paragraph" w:styleId="TableHeader">
    <w:name w:val="Table Header"/>
    <w:pPr>
      <w:spacing w:after="0" w:line="280" w:lineRule="auto"/>
    </w:pPr>
    <w:rPr>
      <w:rFonts w:ascii="Arial" w:hAnsi="Arial" w:eastAsia="Microsoft YaHei"/>
      <w:b/>
      <w:sz w:val="20"/>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